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0" w:rsidRPr="00286520" w:rsidRDefault="00286520" w:rsidP="00865087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  <w:bookmarkStart w:id="0" w:name="_GoBack"/>
      <w:bookmarkEnd w:id="0"/>
      <w:r w:rsidRPr="00286520">
        <w:rPr>
          <w:rFonts w:ascii="標楷體" w:eastAsia="標楷體" w:hAnsi="標楷體"/>
          <w:b/>
          <w:color w:val="333333"/>
          <w:sz w:val="36"/>
          <w:szCs w:val="32"/>
        </w:rPr>
        <w:t>基隆市教師申訴評議委員會設置要點</w:t>
      </w:r>
      <w:r w:rsidR="00E26050" w:rsidRPr="00286520">
        <w:rPr>
          <w:rFonts w:ascii="標楷體" w:eastAsia="標楷體" w:hAnsi="標楷體" w:cs="標楷體" w:hint="eastAsia"/>
          <w:b/>
          <w:bCs/>
          <w:kern w:val="0"/>
          <w:sz w:val="36"/>
          <w:szCs w:val="32"/>
        </w:rPr>
        <w:t>修正草案對照表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395"/>
        <w:gridCol w:w="1559"/>
      </w:tblGrid>
      <w:tr w:rsidR="00E26050" w:rsidRPr="00607C74" w:rsidTr="006340C9">
        <w:tc>
          <w:tcPr>
            <w:tcW w:w="4395" w:type="dxa"/>
            <w:shd w:val="clear" w:color="auto" w:fill="D9D9D9"/>
            <w:vAlign w:val="center"/>
          </w:tcPr>
          <w:p w:rsidR="00E26050" w:rsidRPr="00607C74" w:rsidRDefault="00E26050" w:rsidP="00607C7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07C7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修正規定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E26050" w:rsidRPr="00607C74" w:rsidRDefault="00E26050" w:rsidP="00607C7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07C7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現行規定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6050" w:rsidRPr="00607C74" w:rsidRDefault="00E26050" w:rsidP="00607C7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07C7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E26050" w:rsidRPr="00607C74" w:rsidTr="006340C9">
        <w:tc>
          <w:tcPr>
            <w:tcW w:w="4395" w:type="dxa"/>
            <w:shd w:val="clear" w:color="auto" w:fill="FFFFFF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基隆市政府(以下簡稱本府)為保障教師權益，疏解教師糾紛，促進校園和諧，依教育部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發布「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教師申訴評議委員會組織及評議準則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規定，設置基隆市教師申訴評議委員會(以下簡稱本會)。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基隆市政府(以下簡稱本府)為保障教師權益，疏解教師糾紛，促進校園和諧，依教育部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發布「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教師申訴評議委員會組織及評議準則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規定，設置基隆市教師申訴評議委員會(以下簡稱本會)。</w:t>
            </w:r>
          </w:p>
        </w:tc>
        <w:tc>
          <w:tcPr>
            <w:tcW w:w="1559" w:type="dxa"/>
            <w:shd w:val="clear" w:color="auto" w:fill="FFFFFF"/>
          </w:tcPr>
          <w:p w:rsidR="00E26050" w:rsidRPr="006C76E2" w:rsidRDefault="00286520" w:rsidP="00607C74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未修正</w:t>
            </w:r>
          </w:p>
        </w:tc>
      </w:tr>
      <w:tr w:rsidR="00E26050" w:rsidRPr="00607C74" w:rsidTr="006340C9">
        <w:tc>
          <w:tcPr>
            <w:tcW w:w="4395" w:type="dxa"/>
            <w:shd w:val="clear" w:color="auto" w:fill="FFFFFF"/>
            <w:vAlign w:val="center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、教師申訴之程序分申訴及再申訴二級。教師不服本會之申訴決定者，得向</w:t>
            </w:r>
            <w:r w:rsidRPr="00286520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教育部中央教師申訴評議委員會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提起再申訴，學校及主管教育行政機關不服申訴決定者亦同。</w:t>
            </w:r>
          </w:p>
        </w:tc>
        <w:tc>
          <w:tcPr>
            <w:tcW w:w="4395" w:type="dxa"/>
            <w:shd w:val="clear" w:color="auto" w:fill="FFFFFF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、教師申訴之程序分申訴及再申訴二級。教師不服本會之申訴決定者，得向台灣省教師申訴評議委員會提起再申訴，學校及主管教育行政機關不服申訴決定者亦同。</w:t>
            </w:r>
          </w:p>
        </w:tc>
        <w:tc>
          <w:tcPr>
            <w:tcW w:w="1559" w:type="dxa"/>
            <w:shd w:val="clear" w:color="auto" w:fill="FFFFFF"/>
          </w:tcPr>
          <w:p w:rsidR="00E26050" w:rsidRPr="006C6516" w:rsidRDefault="00286520" w:rsidP="006C651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配合</w:t>
            </w:r>
            <w:r w:rsidRPr="00286520">
              <w:rPr>
                <w:rFonts w:ascii="標楷體" w:eastAsia="標楷體" w:hAnsi="標楷體" w:cs="Times New Roman" w:hint="eastAsia"/>
              </w:rPr>
              <w:t>教師申訴評議委員會組織及評議準則</w:t>
            </w:r>
            <w:r>
              <w:rPr>
                <w:rFonts w:ascii="標楷體" w:eastAsia="標楷體" w:hAnsi="標楷體" w:cs="Times New Roman" w:hint="eastAsia"/>
              </w:rPr>
              <w:t>修正再申訴受理機關。</w:t>
            </w:r>
          </w:p>
        </w:tc>
      </w:tr>
      <w:tr w:rsidR="00E26050" w:rsidRPr="00607C74" w:rsidTr="006340C9"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99" w:hangingChars="208" w:hanging="49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本會之任務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係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受理基隆市市屬高級中學暨公私立國民中小學、幼</w:t>
            </w:r>
            <w:r w:rsidRPr="00286520">
              <w:rPr>
                <w:rFonts w:ascii="標楷體" w:eastAsia="標楷體" w:hAnsi="標楷體" w:hint="eastAsia"/>
                <w:color w:val="000000" w:themeColor="text1"/>
                <w:u w:val="single"/>
              </w:rPr>
              <w:t>兒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園學校教師之申訴案件。</w:t>
            </w:r>
          </w:p>
        </w:tc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99" w:hangingChars="208" w:hanging="49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本會之任務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係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受理基隆市市屬高級中學暨公私立國民中小學、幼稚園學校教師之申訴案件。</w:t>
            </w:r>
          </w:p>
        </w:tc>
        <w:tc>
          <w:tcPr>
            <w:tcW w:w="1559" w:type="dxa"/>
          </w:tcPr>
          <w:p w:rsidR="00E26050" w:rsidRPr="006C6516" w:rsidRDefault="00286520" w:rsidP="003556A1">
            <w:pPr>
              <w:spacing w:line="440" w:lineRule="exact"/>
              <w:ind w:left="2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修正名稱。</w:t>
            </w:r>
          </w:p>
        </w:tc>
      </w:tr>
      <w:tr w:rsidR="00E26050" w:rsidRPr="00607C74" w:rsidTr="006340C9"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99" w:hangingChars="208" w:hanging="49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設置召集人一人，由市長兼任或其指定之人員擔任；委員十五至二十一人，由市長就教師、教育學者、教師組織代表，社會公正人士及本府行政人員中聘兼之，其中未兼行政職務之教師不得少於三分之二，任期二年，期滿得續聘之。</w:t>
            </w:r>
          </w:p>
        </w:tc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99" w:hangingChars="208" w:hanging="49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設置召集人一人，由市長兼任或其指定之人員擔任；委員十五至二十一人，由市長就教師、教育學者、教師組織代表，社會公正人士及本府行政人員中聘兼之，其中未兼行政職務之教師不得少於三分之二，任期二年，期滿得續聘之。</w:t>
            </w:r>
          </w:p>
        </w:tc>
        <w:tc>
          <w:tcPr>
            <w:tcW w:w="1559" w:type="dxa"/>
          </w:tcPr>
          <w:p w:rsidR="00E26050" w:rsidRPr="006C6516" w:rsidRDefault="00286520" w:rsidP="00D85F29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未修正</w:t>
            </w:r>
          </w:p>
        </w:tc>
      </w:tr>
      <w:tr w:rsidR="00E26050" w:rsidRPr="00607C74" w:rsidTr="006340C9"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本會設置執行秘書、秘書、幹事各一人，由市長指派相關人員兼任之。</w:t>
            </w:r>
          </w:p>
        </w:tc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本會設置執行秘書、秘書、幹事各一人，由市長指派相關人員兼任之。</w:t>
            </w:r>
          </w:p>
        </w:tc>
        <w:tc>
          <w:tcPr>
            <w:tcW w:w="1559" w:type="dxa"/>
          </w:tcPr>
          <w:p w:rsidR="00E26050" w:rsidRPr="006C6516" w:rsidRDefault="00286520" w:rsidP="00411E97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未修正</w:t>
            </w:r>
          </w:p>
        </w:tc>
      </w:tr>
      <w:tr w:rsidR="00E26050" w:rsidRPr="00607C74" w:rsidTr="006340C9"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六、本會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每三個月或依實際需要召開之。</w:t>
            </w:r>
          </w:p>
        </w:tc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638" w:hangingChars="266" w:hanging="638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六、本會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每三個月或依實際需要召開之。</w:t>
            </w:r>
          </w:p>
        </w:tc>
        <w:tc>
          <w:tcPr>
            <w:tcW w:w="1559" w:type="dxa"/>
          </w:tcPr>
          <w:p w:rsidR="00E26050" w:rsidRPr="006C6516" w:rsidRDefault="00286520" w:rsidP="00B076DE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未修正</w:t>
            </w:r>
          </w:p>
        </w:tc>
      </w:tr>
      <w:tr w:rsidR="00E26050" w:rsidRPr="00607C74" w:rsidTr="0046792E">
        <w:trPr>
          <w:trHeight w:val="70"/>
        </w:trPr>
        <w:tc>
          <w:tcPr>
            <w:tcW w:w="4395" w:type="dxa"/>
          </w:tcPr>
          <w:p w:rsidR="0028652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本會委員均為無給職，開會時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本機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關人員以外之學者專家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得依規定支給出席費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，本機關人員則依國內出差旅費報支要點支給差旅費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，撰擬評議決定書得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依各機關學校出席費及稿費支給要點之特別稿件標準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支給費用。</w:t>
            </w:r>
          </w:p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EB498B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教師代表得每星期酌減四</w:t>
            </w:r>
            <w:r w:rsidRPr="00286520">
              <w:rPr>
                <w:rFonts w:ascii="標楷體" w:eastAsia="標楷體" w:hAnsi="標楷體" w:hint="eastAsia"/>
                <w:color w:val="000000" w:themeColor="text1"/>
                <w:u w:val="single"/>
              </w:rPr>
              <w:t>節授課時數。</w:t>
            </w:r>
          </w:p>
        </w:tc>
        <w:tc>
          <w:tcPr>
            <w:tcW w:w="4395" w:type="dxa"/>
          </w:tcPr>
          <w:p w:rsidR="00E26050" w:rsidRPr="00286520" w:rsidRDefault="00286520" w:rsidP="00286520">
            <w:pPr>
              <w:spacing w:line="48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七、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本會委員均為無給職，開會時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本機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關人員以外之學者專家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得依規定支給出席費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，本機關人員則依國內出差旅費報支要點支給差旅費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，撰擬評議決定書得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依各機關學校出席費及稿費支給要點之特別稿件標準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支給費用。</w:t>
            </w:r>
          </w:p>
        </w:tc>
        <w:tc>
          <w:tcPr>
            <w:tcW w:w="1559" w:type="dxa"/>
          </w:tcPr>
          <w:p w:rsidR="00E26050" w:rsidRPr="006C6516" w:rsidRDefault="00286520" w:rsidP="00607C74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參照</w:t>
            </w:r>
            <w:r w:rsidRPr="00286520">
              <w:rPr>
                <w:rFonts w:ascii="標楷體" w:eastAsia="標楷體" w:hAnsi="標楷體" w:cs="Times New Roman" w:hint="eastAsia"/>
              </w:rPr>
              <w:t>新北市</w:t>
            </w:r>
            <w:r w:rsidRPr="00286520">
              <w:rPr>
                <w:rFonts w:ascii="標楷體" w:eastAsia="標楷體" w:hAnsi="標楷體" w:cs="Times New Roman" w:hint="eastAsia"/>
              </w:rPr>
              <w:lastRenderedPageBreak/>
              <w:t>政府教師申訴評議委員會設置要點</w:t>
            </w:r>
            <w:r>
              <w:rPr>
                <w:rFonts w:ascii="標楷體" w:eastAsia="標楷體" w:hAnsi="標楷體" w:cs="Times New Roman" w:hint="eastAsia"/>
              </w:rPr>
              <w:t>，增列教師代表</w:t>
            </w:r>
            <w:r w:rsidR="00FA302E">
              <w:rPr>
                <w:rFonts w:ascii="標楷體" w:eastAsia="標楷體" w:hAnsi="標楷體" w:cs="Times New Roman" w:hint="eastAsia"/>
              </w:rPr>
              <w:t>得酌減授課節數。</w:t>
            </w:r>
          </w:p>
        </w:tc>
      </w:tr>
      <w:tr w:rsidR="00286520" w:rsidRPr="00607C74" w:rsidTr="0046792E">
        <w:trPr>
          <w:trHeight w:val="70"/>
        </w:trPr>
        <w:tc>
          <w:tcPr>
            <w:tcW w:w="4395" w:type="dxa"/>
          </w:tcPr>
          <w:p w:rsidR="00286520" w:rsidRPr="00286520" w:rsidRDefault="00286520" w:rsidP="00286520">
            <w:pPr>
              <w:spacing w:line="480" w:lineRule="exact"/>
              <w:ind w:left="749" w:hangingChars="312" w:hanging="74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/>
                <w:color w:val="000000" w:themeColor="text1"/>
              </w:rPr>
              <w:lastRenderedPageBreak/>
              <w:t>八、 本會所需各項經費，由本府教育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編列年度預算支應之</w:t>
            </w:r>
          </w:p>
        </w:tc>
        <w:tc>
          <w:tcPr>
            <w:tcW w:w="4395" w:type="dxa"/>
          </w:tcPr>
          <w:p w:rsidR="00286520" w:rsidRPr="00286520" w:rsidRDefault="00286520" w:rsidP="00286520">
            <w:pPr>
              <w:spacing w:line="480" w:lineRule="exact"/>
              <w:ind w:left="749" w:hangingChars="312" w:hanging="74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/>
                <w:color w:val="000000" w:themeColor="text1"/>
              </w:rPr>
              <w:t>八、 本會所需各項經費，由本府教育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編列年度預算支應之</w:t>
            </w:r>
          </w:p>
        </w:tc>
        <w:tc>
          <w:tcPr>
            <w:tcW w:w="1559" w:type="dxa"/>
          </w:tcPr>
          <w:p w:rsidR="00286520" w:rsidRPr="006C6516" w:rsidRDefault="00FA302E" w:rsidP="00607C74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未修正</w:t>
            </w:r>
          </w:p>
        </w:tc>
      </w:tr>
      <w:tr w:rsidR="00286520" w:rsidRPr="00607C74" w:rsidTr="0046792E">
        <w:trPr>
          <w:trHeight w:val="70"/>
        </w:trPr>
        <w:tc>
          <w:tcPr>
            <w:tcW w:w="4395" w:type="dxa"/>
          </w:tcPr>
          <w:p w:rsidR="00286520" w:rsidRPr="00286520" w:rsidRDefault="00286520" w:rsidP="00286520">
            <w:pPr>
              <w:spacing w:line="480" w:lineRule="exact"/>
              <w:ind w:left="749" w:hangingChars="312" w:hanging="74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/>
                <w:color w:val="000000" w:themeColor="text1"/>
              </w:rPr>
              <w:t>九、本要點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經市務會議通過後函頒實施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4395" w:type="dxa"/>
          </w:tcPr>
          <w:p w:rsidR="00286520" w:rsidRPr="00286520" w:rsidRDefault="00286520" w:rsidP="00286520">
            <w:pPr>
              <w:spacing w:line="480" w:lineRule="exact"/>
              <w:ind w:left="749" w:hangingChars="312" w:hanging="749"/>
              <w:rPr>
                <w:rFonts w:ascii="標楷體" w:eastAsia="標楷體" w:hAnsi="標楷體"/>
                <w:color w:val="000000" w:themeColor="text1"/>
              </w:rPr>
            </w:pPr>
            <w:r w:rsidRPr="00286520">
              <w:rPr>
                <w:rFonts w:ascii="標楷體" w:eastAsia="標楷體" w:hAnsi="標楷體"/>
                <w:color w:val="000000" w:themeColor="text1"/>
              </w:rPr>
              <w:t>九、本要點</w:t>
            </w:r>
            <w:r w:rsidRPr="00286520">
              <w:rPr>
                <w:rFonts w:ascii="標楷體" w:eastAsia="標楷體" w:hAnsi="標楷體" w:hint="eastAsia"/>
                <w:color w:val="000000" w:themeColor="text1"/>
              </w:rPr>
              <w:t>經市務會議通過後函頒實施</w:t>
            </w:r>
            <w:r w:rsidRPr="0028652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559" w:type="dxa"/>
          </w:tcPr>
          <w:p w:rsidR="00286520" w:rsidRPr="006C6516" w:rsidRDefault="00FA302E" w:rsidP="00607C74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未修正</w:t>
            </w:r>
          </w:p>
        </w:tc>
      </w:tr>
    </w:tbl>
    <w:p w:rsidR="00E26050" w:rsidRDefault="00E26050" w:rsidP="00B62510">
      <w:pPr>
        <w:rPr>
          <w:rFonts w:cs="Times New Roman"/>
        </w:rPr>
      </w:pPr>
    </w:p>
    <w:p w:rsidR="00E26050" w:rsidRPr="00586063" w:rsidRDefault="00E26050">
      <w:pPr>
        <w:rPr>
          <w:rFonts w:cs="Times New Roman"/>
        </w:rPr>
      </w:pPr>
    </w:p>
    <w:sectPr w:rsidR="00E26050" w:rsidRPr="00586063" w:rsidSect="0046792E">
      <w:pgSz w:w="11906" w:h="16838"/>
      <w:pgMar w:top="1440" w:right="624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87" w:rsidRDefault="00360487" w:rsidP="00B625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0487" w:rsidRDefault="00360487" w:rsidP="00B625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87" w:rsidRDefault="00360487" w:rsidP="00B625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0487" w:rsidRDefault="00360487" w:rsidP="00B625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716"/>
    <w:multiLevelType w:val="hybridMultilevel"/>
    <w:tmpl w:val="0FD249E4"/>
    <w:lvl w:ilvl="0" w:tplc="F668985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F22013"/>
    <w:multiLevelType w:val="hybridMultilevel"/>
    <w:tmpl w:val="5F084C86"/>
    <w:lvl w:ilvl="0" w:tplc="8800FCA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9B06477"/>
    <w:multiLevelType w:val="hybridMultilevel"/>
    <w:tmpl w:val="BAF6073C"/>
    <w:lvl w:ilvl="0" w:tplc="81A6361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D5DCF7CE">
      <w:start w:val="6"/>
      <w:numFmt w:val="ideographLegalTraditional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0EAC21F6"/>
    <w:multiLevelType w:val="hybridMultilevel"/>
    <w:tmpl w:val="A3DCD9FE"/>
    <w:lvl w:ilvl="0" w:tplc="30EA0860">
      <w:start w:val="1"/>
      <w:numFmt w:val="decimal"/>
      <w:lvlText w:val="%1."/>
      <w:lvlJc w:val="left"/>
      <w:pPr>
        <w:ind w:left="1397" w:hanging="405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9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4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8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480"/>
      </w:pPr>
      <w:rPr>
        <w:rFonts w:cs="Times New Roman"/>
      </w:rPr>
    </w:lvl>
  </w:abstractNum>
  <w:abstractNum w:abstractNumId="4" w15:restartNumberingAfterBreak="0">
    <w:nsid w:val="10D84FF2"/>
    <w:multiLevelType w:val="hybridMultilevel"/>
    <w:tmpl w:val="9B62921E"/>
    <w:lvl w:ilvl="0" w:tplc="E94A5D38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9D04F9"/>
    <w:multiLevelType w:val="hybridMultilevel"/>
    <w:tmpl w:val="1A98A040"/>
    <w:lvl w:ilvl="0" w:tplc="868E975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EFD76D8"/>
    <w:multiLevelType w:val="hybridMultilevel"/>
    <w:tmpl w:val="A7F88346"/>
    <w:lvl w:ilvl="0" w:tplc="C8E0D90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28718E0"/>
    <w:multiLevelType w:val="hybridMultilevel"/>
    <w:tmpl w:val="194C00A0"/>
    <w:lvl w:ilvl="0" w:tplc="0FC2FB64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412ECE7C">
      <w:start w:val="7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465E06"/>
    <w:multiLevelType w:val="hybridMultilevel"/>
    <w:tmpl w:val="E50C9054"/>
    <w:lvl w:ilvl="0" w:tplc="E520ACC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1461E2C"/>
    <w:multiLevelType w:val="hybridMultilevel"/>
    <w:tmpl w:val="8EA4A0FE"/>
    <w:lvl w:ilvl="0" w:tplc="A2DC6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5CF0D4B"/>
    <w:multiLevelType w:val="hybridMultilevel"/>
    <w:tmpl w:val="5046F96A"/>
    <w:lvl w:ilvl="0" w:tplc="8FDE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70859AB"/>
    <w:multiLevelType w:val="hybridMultilevel"/>
    <w:tmpl w:val="A734F37E"/>
    <w:lvl w:ilvl="0" w:tplc="A2564556">
      <w:start w:val="3"/>
      <w:numFmt w:val="japaneseLeg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DE5C0A16">
      <w:start w:val="1"/>
      <w:numFmt w:val="taiwaneseCountingThousand"/>
      <w:lvlText w:val="%5、"/>
      <w:lvlJc w:val="left"/>
      <w:pPr>
        <w:ind w:left="2640" w:hanging="7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22430CB"/>
    <w:multiLevelType w:val="hybridMultilevel"/>
    <w:tmpl w:val="FF50293A"/>
    <w:lvl w:ilvl="0" w:tplc="68F61F6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F122CB5"/>
    <w:multiLevelType w:val="hybridMultilevel"/>
    <w:tmpl w:val="E9CCC4A8"/>
    <w:lvl w:ilvl="0" w:tplc="0ADABBFA">
      <w:start w:val="1"/>
      <w:numFmt w:val="taiwaneseCountingThousand"/>
      <w:lvlText w:val="第%1條"/>
      <w:lvlJc w:val="left"/>
      <w:pPr>
        <w:ind w:left="975" w:hanging="9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10"/>
    <w:rsid w:val="00004B8C"/>
    <w:rsid w:val="000158A3"/>
    <w:rsid w:val="00020472"/>
    <w:rsid w:val="000238C3"/>
    <w:rsid w:val="00032A69"/>
    <w:rsid w:val="00033744"/>
    <w:rsid w:val="00041045"/>
    <w:rsid w:val="000431A4"/>
    <w:rsid w:val="000502C8"/>
    <w:rsid w:val="000547C9"/>
    <w:rsid w:val="0006162E"/>
    <w:rsid w:val="00063DDD"/>
    <w:rsid w:val="00065A5C"/>
    <w:rsid w:val="000700B0"/>
    <w:rsid w:val="0008472A"/>
    <w:rsid w:val="00093D20"/>
    <w:rsid w:val="000A44B1"/>
    <w:rsid w:val="000B46CA"/>
    <w:rsid w:val="000C0228"/>
    <w:rsid w:val="000C0E48"/>
    <w:rsid w:val="000D4388"/>
    <w:rsid w:val="0010284E"/>
    <w:rsid w:val="001147FD"/>
    <w:rsid w:val="001357E9"/>
    <w:rsid w:val="00146F85"/>
    <w:rsid w:val="00172ADB"/>
    <w:rsid w:val="00193D98"/>
    <w:rsid w:val="001A5236"/>
    <w:rsid w:val="001A7953"/>
    <w:rsid w:val="001B2B64"/>
    <w:rsid w:val="001B42AC"/>
    <w:rsid w:val="001C0C2D"/>
    <w:rsid w:val="001D7AA5"/>
    <w:rsid w:val="001E66AF"/>
    <w:rsid w:val="002043EC"/>
    <w:rsid w:val="00224955"/>
    <w:rsid w:val="00225FE9"/>
    <w:rsid w:val="002743E2"/>
    <w:rsid w:val="00275B0D"/>
    <w:rsid w:val="00286520"/>
    <w:rsid w:val="002971F3"/>
    <w:rsid w:val="00302B75"/>
    <w:rsid w:val="00316437"/>
    <w:rsid w:val="0033284A"/>
    <w:rsid w:val="003367A6"/>
    <w:rsid w:val="00346BC6"/>
    <w:rsid w:val="00347AD8"/>
    <w:rsid w:val="003556A1"/>
    <w:rsid w:val="00357020"/>
    <w:rsid w:val="003575F6"/>
    <w:rsid w:val="00360487"/>
    <w:rsid w:val="003871AF"/>
    <w:rsid w:val="003A0A85"/>
    <w:rsid w:val="003B229E"/>
    <w:rsid w:val="003C0434"/>
    <w:rsid w:val="003C166A"/>
    <w:rsid w:val="003C238E"/>
    <w:rsid w:val="003D5E92"/>
    <w:rsid w:val="003D659D"/>
    <w:rsid w:val="00411E97"/>
    <w:rsid w:val="00415CFC"/>
    <w:rsid w:val="00417625"/>
    <w:rsid w:val="004478E4"/>
    <w:rsid w:val="00457F88"/>
    <w:rsid w:val="00462838"/>
    <w:rsid w:val="0046792E"/>
    <w:rsid w:val="00487780"/>
    <w:rsid w:val="0049241A"/>
    <w:rsid w:val="00495D4E"/>
    <w:rsid w:val="004D71A6"/>
    <w:rsid w:val="004E22D4"/>
    <w:rsid w:val="004E2A83"/>
    <w:rsid w:val="004F1C4F"/>
    <w:rsid w:val="004F3058"/>
    <w:rsid w:val="0050526C"/>
    <w:rsid w:val="005100F5"/>
    <w:rsid w:val="00512A27"/>
    <w:rsid w:val="005136FC"/>
    <w:rsid w:val="005208A9"/>
    <w:rsid w:val="00523C27"/>
    <w:rsid w:val="005260DF"/>
    <w:rsid w:val="0053523F"/>
    <w:rsid w:val="005359F0"/>
    <w:rsid w:val="005363B4"/>
    <w:rsid w:val="005406CE"/>
    <w:rsid w:val="0055036B"/>
    <w:rsid w:val="00555763"/>
    <w:rsid w:val="0056135A"/>
    <w:rsid w:val="00563CBA"/>
    <w:rsid w:val="0056752F"/>
    <w:rsid w:val="0058438C"/>
    <w:rsid w:val="00586063"/>
    <w:rsid w:val="005A68F6"/>
    <w:rsid w:val="005B1F88"/>
    <w:rsid w:val="005C0FDD"/>
    <w:rsid w:val="005C3A4F"/>
    <w:rsid w:val="005D108B"/>
    <w:rsid w:val="005D1AC0"/>
    <w:rsid w:val="005E3C3F"/>
    <w:rsid w:val="00603A6F"/>
    <w:rsid w:val="00604882"/>
    <w:rsid w:val="006050D3"/>
    <w:rsid w:val="00607410"/>
    <w:rsid w:val="00607C74"/>
    <w:rsid w:val="00612060"/>
    <w:rsid w:val="00625B30"/>
    <w:rsid w:val="00626E82"/>
    <w:rsid w:val="006340C9"/>
    <w:rsid w:val="006539C2"/>
    <w:rsid w:val="0066279E"/>
    <w:rsid w:val="00666B99"/>
    <w:rsid w:val="00693744"/>
    <w:rsid w:val="00696286"/>
    <w:rsid w:val="006A6D9C"/>
    <w:rsid w:val="006A719B"/>
    <w:rsid w:val="006B26FF"/>
    <w:rsid w:val="006B3BEF"/>
    <w:rsid w:val="006B4F96"/>
    <w:rsid w:val="006B54F1"/>
    <w:rsid w:val="006C12CE"/>
    <w:rsid w:val="006C4635"/>
    <w:rsid w:val="006C53C7"/>
    <w:rsid w:val="006C6516"/>
    <w:rsid w:val="006C76E2"/>
    <w:rsid w:val="006F5168"/>
    <w:rsid w:val="00714859"/>
    <w:rsid w:val="007150D1"/>
    <w:rsid w:val="00744BC5"/>
    <w:rsid w:val="00747EE1"/>
    <w:rsid w:val="00751B02"/>
    <w:rsid w:val="00752D33"/>
    <w:rsid w:val="007609A4"/>
    <w:rsid w:val="00761E94"/>
    <w:rsid w:val="00766BC3"/>
    <w:rsid w:val="00782A7E"/>
    <w:rsid w:val="00793C74"/>
    <w:rsid w:val="007A546E"/>
    <w:rsid w:val="007B2F55"/>
    <w:rsid w:val="007B638E"/>
    <w:rsid w:val="007B6BD8"/>
    <w:rsid w:val="007C5CB5"/>
    <w:rsid w:val="007F3F74"/>
    <w:rsid w:val="007F44D6"/>
    <w:rsid w:val="007F53C3"/>
    <w:rsid w:val="007F7183"/>
    <w:rsid w:val="007F7B33"/>
    <w:rsid w:val="00802B77"/>
    <w:rsid w:val="00812A50"/>
    <w:rsid w:val="00814D34"/>
    <w:rsid w:val="008306EE"/>
    <w:rsid w:val="00833522"/>
    <w:rsid w:val="00835FA6"/>
    <w:rsid w:val="008408FC"/>
    <w:rsid w:val="00851F6D"/>
    <w:rsid w:val="008554BA"/>
    <w:rsid w:val="00865087"/>
    <w:rsid w:val="008753E0"/>
    <w:rsid w:val="00880F15"/>
    <w:rsid w:val="00895BF5"/>
    <w:rsid w:val="008A0AE8"/>
    <w:rsid w:val="008A17FA"/>
    <w:rsid w:val="008A31DC"/>
    <w:rsid w:val="008C4A38"/>
    <w:rsid w:val="008C5D15"/>
    <w:rsid w:val="008D4B9C"/>
    <w:rsid w:val="008E091E"/>
    <w:rsid w:val="008F0B18"/>
    <w:rsid w:val="00905ABF"/>
    <w:rsid w:val="00910378"/>
    <w:rsid w:val="00933AD0"/>
    <w:rsid w:val="00955C9F"/>
    <w:rsid w:val="0095799A"/>
    <w:rsid w:val="00973327"/>
    <w:rsid w:val="00983ECA"/>
    <w:rsid w:val="00983F67"/>
    <w:rsid w:val="00990665"/>
    <w:rsid w:val="00992897"/>
    <w:rsid w:val="00996489"/>
    <w:rsid w:val="009B0884"/>
    <w:rsid w:val="009B1F01"/>
    <w:rsid w:val="009B6537"/>
    <w:rsid w:val="009F7307"/>
    <w:rsid w:val="00A04D99"/>
    <w:rsid w:val="00A055A7"/>
    <w:rsid w:val="00A12C7D"/>
    <w:rsid w:val="00A21C94"/>
    <w:rsid w:val="00A23833"/>
    <w:rsid w:val="00A30A48"/>
    <w:rsid w:val="00A3502A"/>
    <w:rsid w:val="00A35C9D"/>
    <w:rsid w:val="00A50AFD"/>
    <w:rsid w:val="00A51FCE"/>
    <w:rsid w:val="00A53807"/>
    <w:rsid w:val="00A57C59"/>
    <w:rsid w:val="00A75EEC"/>
    <w:rsid w:val="00A81DD6"/>
    <w:rsid w:val="00A84DF2"/>
    <w:rsid w:val="00A8633D"/>
    <w:rsid w:val="00A91782"/>
    <w:rsid w:val="00A965E6"/>
    <w:rsid w:val="00AA0BEF"/>
    <w:rsid w:val="00AA1B60"/>
    <w:rsid w:val="00AB2AD8"/>
    <w:rsid w:val="00AB72C3"/>
    <w:rsid w:val="00AD54FC"/>
    <w:rsid w:val="00AE0285"/>
    <w:rsid w:val="00AE1B08"/>
    <w:rsid w:val="00B076DE"/>
    <w:rsid w:val="00B10974"/>
    <w:rsid w:val="00B1339B"/>
    <w:rsid w:val="00B200B9"/>
    <w:rsid w:val="00B23BF4"/>
    <w:rsid w:val="00B43342"/>
    <w:rsid w:val="00B57C62"/>
    <w:rsid w:val="00B60233"/>
    <w:rsid w:val="00B606B8"/>
    <w:rsid w:val="00B62510"/>
    <w:rsid w:val="00B70FF2"/>
    <w:rsid w:val="00B72FA1"/>
    <w:rsid w:val="00B75EF7"/>
    <w:rsid w:val="00B86509"/>
    <w:rsid w:val="00BB485C"/>
    <w:rsid w:val="00BB652F"/>
    <w:rsid w:val="00BB6591"/>
    <w:rsid w:val="00BC0030"/>
    <w:rsid w:val="00BC20E3"/>
    <w:rsid w:val="00BD5E47"/>
    <w:rsid w:val="00BF3C56"/>
    <w:rsid w:val="00BF5634"/>
    <w:rsid w:val="00BF7F5A"/>
    <w:rsid w:val="00C10E1B"/>
    <w:rsid w:val="00C127B7"/>
    <w:rsid w:val="00C148D8"/>
    <w:rsid w:val="00C303F0"/>
    <w:rsid w:val="00C8149B"/>
    <w:rsid w:val="00C97570"/>
    <w:rsid w:val="00CA4CE6"/>
    <w:rsid w:val="00CB38C9"/>
    <w:rsid w:val="00CC0958"/>
    <w:rsid w:val="00CD5874"/>
    <w:rsid w:val="00D00283"/>
    <w:rsid w:val="00D2456D"/>
    <w:rsid w:val="00D33D5A"/>
    <w:rsid w:val="00D35488"/>
    <w:rsid w:val="00D43D92"/>
    <w:rsid w:val="00D560C8"/>
    <w:rsid w:val="00D7642F"/>
    <w:rsid w:val="00D8014F"/>
    <w:rsid w:val="00D816C9"/>
    <w:rsid w:val="00D850E8"/>
    <w:rsid w:val="00D85F29"/>
    <w:rsid w:val="00DA1969"/>
    <w:rsid w:val="00DA23C0"/>
    <w:rsid w:val="00DA4795"/>
    <w:rsid w:val="00DC2D2B"/>
    <w:rsid w:val="00E2067A"/>
    <w:rsid w:val="00E26050"/>
    <w:rsid w:val="00E40B5D"/>
    <w:rsid w:val="00E81D8A"/>
    <w:rsid w:val="00E925BF"/>
    <w:rsid w:val="00E9756F"/>
    <w:rsid w:val="00EB2413"/>
    <w:rsid w:val="00EB498B"/>
    <w:rsid w:val="00EC35E2"/>
    <w:rsid w:val="00EC51A0"/>
    <w:rsid w:val="00EC57BB"/>
    <w:rsid w:val="00EC6297"/>
    <w:rsid w:val="00EE1049"/>
    <w:rsid w:val="00EE2C70"/>
    <w:rsid w:val="00EE4105"/>
    <w:rsid w:val="00EE4D8E"/>
    <w:rsid w:val="00EE5E73"/>
    <w:rsid w:val="00F016A1"/>
    <w:rsid w:val="00F02038"/>
    <w:rsid w:val="00F0517F"/>
    <w:rsid w:val="00F12D53"/>
    <w:rsid w:val="00F157C7"/>
    <w:rsid w:val="00F44CA5"/>
    <w:rsid w:val="00F53F1A"/>
    <w:rsid w:val="00F665DB"/>
    <w:rsid w:val="00F716ED"/>
    <w:rsid w:val="00F72A08"/>
    <w:rsid w:val="00F72E40"/>
    <w:rsid w:val="00F8189D"/>
    <w:rsid w:val="00F93D83"/>
    <w:rsid w:val="00F9631E"/>
    <w:rsid w:val="00FA0155"/>
    <w:rsid w:val="00FA032C"/>
    <w:rsid w:val="00FA302E"/>
    <w:rsid w:val="00FB2E76"/>
    <w:rsid w:val="00FB401F"/>
    <w:rsid w:val="00FB4E2E"/>
    <w:rsid w:val="00FD2350"/>
    <w:rsid w:val="00FD4FDF"/>
    <w:rsid w:val="00FE47C8"/>
    <w:rsid w:val="00FF444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CC9D4B-6688-4A33-AF95-79DB47E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8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51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62510"/>
    <w:rPr>
      <w:sz w:val="20"/>
    </w:rPr>
  </w:style>
  <w:style w:type="paragraph" w:styleId="a5">
    <w:name w:val="footer"/>
    <w:basedOn w:val="a"/>
    <w:link w:val="a6"/>
    <w:uiPriority w:val="99"/>
    <w:rsid w:val="00B6251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62510"/>
    <w:rPr>
      <w:sz w:val="20"/>
    </w:rPr>
  </w:style>
  <w:style w:type="table" w:styleId="a7">
    <w:name w:val="Table Grid"/>
    <w:basedOn w:val="a1"/>
    <w:uiPriority w:val="99"/>
    <w:rsid w:val="00B625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62510"/>
    <w:pPr>
      <w:ind w:leftChars="200" w:left="480"/>
    </w:pPr>
  </w:style>
  <w:style w:type="paragraph" w:styleId="a9">
    <w:name w:val="Body Text"/>
    <w:basedOn w:val="a"/>
    <w:link w:val="aa"/>
    <w:uiPriority w:val="99"/>
    <w:rsid w:val="00B62510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a">
    <w:name w:val="本文 字元"/>
    <w:link w:val="a9"/>
    <w:uiPriority w:val="99"/>
    <w:locked/>
    <w:rsid w:val="00B62510"/>
    <w:rPr>
      <w:rFonts w:ascii="Times New Roman" w:eastAsia="標楷體" w:hAnsi="Times New Roman"/>
      <w:sz w:val="20"/>
    </w:rPr>
  </w:style>
  <w:style w:type="paragraph" w:styleId="3">
    <w:name w:val="Body Text Indent 3"/>
    <w:basedOn w:val="a"/>
    <w:link w:val="30"/>
    <w:uiPriority w:val="99"/>
    <w:semiHidden/>
    <w:rsid w:val="00B62510"/>
    <w:pPr>
      <w:spacing w:after="120"/>
      <w:ind w:leftChars="200" w:left="480"/>
    </w:pPr>
    <w:rPr>
      <w:rFonts w:cs="Times New Roman"/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B62510"/>
    <w:rPr>
      <w:rFonts w:ascii="Calibri" w:eastAsia="新細明體" w:hAnsi="Calibri"/>
      <w:sz w:val="16"/>
    </w:rPr>
  </w:style>
  <w:style w:type="paragraph" w:styleId="ab">
    <w:name w:val="Balloon Text"/>
    <w:basedOn w:val="a"/>
    <w:link w:val="ac"/>
    <w:uiPriority w:val="99"/>
    <w:semiHidden/>
    <w:rsid w:val="00D00283"/>
    <w:rPr>
      <w:rFonts w:ascii="Cambria" w:hAnsi="Cambria" w:cs="Times New Roman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D00283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rsid w:val="00F665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99"/>
    <w:qFormat/>
    <w:rsid w:val="00F665D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基隆市政府商借所屬中小學或幼稚園教師協助服務實施要點</dc:title>
  <dc:creator>Q223873883</dc:creator>
  <cp:lastModifiedBy>人事室</cp:lastModifiedBy>
  <cp:revision>2</cp:revision>
  <cp:lastPrinted>2019-09-19T03:59:00Z</cp:lastPrinted>
  <dcterms:created xsi:type="dcterms:W3CDTF">2019-09-19T03:59:00Z</dcterms:created>
  <dcterms:modified xsi:type="dcterms:W3CDTF">2019-09-19T03:59:00Z</dcterms:modified>
</cp:coreProperties>
</file>